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EE" w:rsidRPr="004448EE" w:rsidRDefault="004448EE" w:rsidP="004448EE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 w:rsidRPr="004448EE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 xml:space="preserve">Review Test Submission: Chapter 9 </w:t>
      </w:r>
      <w:proofErr w:type="spellStart"/>
      <w:r w:rsidRPr="004448EE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>Goetsch</w:t>
      </w:r>
      <w:proofErr w:type="spellEnd"/>
    </w:p>
    <w:p w:rsidR="004448EE" w:rsidRPr="004448EE" w:rsidRDefault="004448EE" w:rsidP="004448E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448EE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4448EE" w:rsidRPr="004448EE" w:rsidRDefault="004448EE" w:rsidP="004448EE">
      <w:pPr>
        <w:shd w:val="clear" w:color="auto" w:fill="FFFFFF"/>
        <w:spacing w:before="240" w:after="240" w:line="240" w:lineRule="auto"/>
        <w:outlineLvl w:val="1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Content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93"/>
        <w:gridCol w:w="4696"/>
      </w:tblGrid>
      <w:tr w:rsidR="004448EE" w:rsidRPr="004448EE" w:rsidTr="004448EE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User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sz w:val="19"/>
                <w:szCs w:val="19"/>
              </w:rPr>
              <w:t>Kelsey Bradley</w:t>
            </w:r>
          </w:p>
        </w:tc>
      </w:tr>
      <w:tr w:rsidR="004448EE" w:rsidRPr="004448EE" w:rsidTr="004448EE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Course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sz w:val="19"/>
                <w:szCs w:val="19"/>
              </w:rPr>
              <w:t>2016SP*IET*422*301 (</w:t>
            </w:r>
            <w:proofErr w:type="spellStart"/>
            <w:r w:rsidRPr="004448EE">
              <w:rPr>
                <w:rFonts w:ascii="inherit" w:eastAsia="Times New Roman" w:hAnsi="inherit" w:cs="Times New Roman"/>
                <w:sz w:val="19"/>
                <w:szCs w:val="19"/>
              </w:rPr>
              <w:t>Ind</w:t>
            </w:r>
            <w:proofErr w:type="spellEnd"/>
            <w:r w:rsidRPr="004448EE">
              <w:rPr>
                <w:rFonts w:ascii="inherit" w:eastAsia="Times New Roman" w:hAnsi="inherit" w:cs="Times New Roman"/>
                <w:sz w:val="19"/>
                <w:szCs w:val="19"/>
              </w:rPr>
              <w:t xml:space="preserve"> Safe Stand &amp; </w:t>
            </w:r>
            <w:proofErr w:type="spellStart"/>
            <w:r w:rsidRPr="004448EE">
              <w:rPr>
                <w:rFonts w:ascii="inherit" w:eastAsia="Times New Roman" w:hAnsi="inherit" w:cs="Times New Roman"/>
                <w:sz w:val="19"/>
                <w:szCs w:val="19"/>
              </w:rPr>
              <w:t>Enfo</w:t>
            </w:r>
            <w:proofErr w:type="spellEnd"/>
            <w:r w:rsidRPr="004448EE">
              <w:rPr>
                <w:rFonts w:ascii="inherit" w:eastAsia="Times New Roman" w:hAnsi="inherit" w:cs="Times New Roman"/>
                <w:sz w:val="19"/>
                <w:szCs w:val="19"/>
              </w:rPr>
              <w:t>)</w:t>
            </w:r>
          </w:p>
        </w:tc>
      </w:tr>
      <w:tr w:rsidR="004448EE" w:rsidRPr="004448EE" w:rsidTr="004448EE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Test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sz w:val="19"/>
                <w:szCs w:val="19"/>
              </w:rPr>
              <w:t xml:space="preserve">Chapter 9 </w:t>
            </w:r>
            <w:proofErr w:type="spellStart"/>
            <w:r w:rsidRPr="004448EE">
              <w:rPr>
                <w:rFonts w:ascii="inherit" w:eastAsia="Times New Roman" w:hAnsi="inherit" w:cs="Times New Roman"/>
                <w:sz w:val="19"/>
                <w:szCs w:val="19"/>
              </w:rPr>
              <w:t>Goetsch</w:t>
            </w:r>
            <w:proofErr w:type="spellEnd"/>
          </w:p>
        </w:tc>
      </w:tr>
      <w:tr w:rsidR="004448EE" w:rsidRPr="004448EE" w:rsidTr="004448EE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Started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sz w:val="19"/>
                <w:szCs w:val="19"/>
              </w:rPr>
              <w:t>2/10/16 2:57 PM</w:t>
            </w:r>
          </w:p>
        </w:tc>
      </w:tr>
      <w:tr w:rsidR="004448EE" w:rsidRPr="004448EE" w:rsidTr="004448EE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sz w:val="19"/>
                <w:szCs w:val="19"/>
              </w:rPr>
              <w:t>2/10/16 3:02 PM</w:t>
            </w:r>
          </w:p>
        </w:tc>
      </w:tr>
      <w:tr w:rsidR="004448EE" w:rsidRPr="004448EE" w:rsidTr="004448EE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Status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sz w:val="19"/>
                <w:szCs w:val="19"/>
              </w:rPr>
              <w:t>Completed</w:t>
            </w:r>
          </w:p>
        </w:tc>
      </w:tr>
      <w:tr w:rsidR="004448EE" w:rsidRPr="004448EE" w:rsidTr="004448EE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Attempt Score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sz w:val="19"/>
                <w:szCs w:val="19"/>
              </w:rPr>
              <w:t>15 out of 15 points  </w:t>
            </w:r>
          </w:p>
        </w:tc>
      </w:tr>
      <w:tr w:rsidR="004448EE" w:rsidRPr="004448EE" w:rsidTr="004448EE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Time Elapsed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sz w:val="19"/>
                <w:szCs w:val="19"/>
              </w:rPr>
              <w:t>4 minutes out of 30 minutes</w:t>
            </w:r>
          </w:p>
        </w:tc>
      </w:tr>
      <w:tr w:rsidR="004448EE" w:rsidRPr="004448EE" w:rsidTr="004448EE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448EE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Instructions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You will have 30 minutes to complete this quiz.</w:t>
            </w:r>
          </w:p>
        </w:tc>
      </w:tr>
    </w:tbl>
    <w:p w:rsidR="004448EE" w:rsidRPr="004448EE" w:rsidRDefault="004448EE" w:rsidP="004448EE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</w:t>
      </w:r>
    </w:p>
    <w:p w:rsidR="004448EE" w:rsidRPr="004448EE" w:rsidRDefault="004448EE" w:rsidP="004448EE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448EE" w:rsidRPr="004448EE" w:rsidTr="004448EE">
        <w:tc>
          <w:tcPr>
            <w:tcW w:w="0" w:type="auto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 w:val="restar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 xml:space="preserve">The concept of </w:t>
            </w:r>
            <w:proofErr w:type="spellStart"/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nonliability</w:t>
            </w:r>
            <w:proofErr w:type="spellEnd"/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 xml:space="preserve"> was established in the courts of England during what year?</w:t>
            </w: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600"/>
            </w:tblGrid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ED876FF" wp14:editId="1EF70FCD">
                        <wp:extent cx="137160" cy="137160"/>
                        <wp:effectExtent l="0" t="0" r="0" b="0"/>
                        <wp:docPr id="1" name="Picture 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1842</w:t>
                  </w:r>
                </w:p>
              </w:tc>
            </w:tr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159DD65" wp14:editId="16DC0967">
                        <wp:extent cx="137160" cy="137160"/>
                        <wp:effectExtent l="0" t="0" r="0" b="0"/>
                        <wp:docPr id="2" name="Picture 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1842</w:t>
                  </w:r>
                </w:p>
              </w:tc>
            </w:tr>
          </w:tbl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8EE" w:rsidRPr="004448EE" w:rsidRDefault="004448EE" w:rsidP="004448EE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2</w:t>
      </w:r>
    </w:p>
    <w:p w:rsidR="004448EE" w:rsidRPr="004448EE" w:rsidRDefault="004448EE" w:rsidP="004448EE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448EE" w:rsidRPr="004448EE" w:rsidTr="004448EE">
        <w:tc>
          <w:tcPr>
            <w:tcW w:w="0" w:type="auto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 w:val="restar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The quality of product literature can be as important as the quality of the actual product.</w:t>
            </w: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F8F2D7B" wp14:editId="43AEA51D">
                        <wp:extent cx="137160" cy="137160"/>
                        <wp:effectExtent l="0" t="0" r="0" b="0"/>
                        <wp:docPr id="3" name="Picture 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2D08D97" wp14:editId="6AFA8613">
                        <wp:extent cx="137160" cy="137160"/>
                        <wp:effectExtent l="0" t="0" r="0" b="0"/>
                        <wp:docPr id="4" name="Picture 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8EE" w:rsidRPr="004448EE" w:rsidRDefault="004448EE" w:rsidP="004448EE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3</w:t>
      </w:r>
    </w:p>
    <w:p w:rsidR="004448EE" w:rsidRPr="004448EE" w:rsidRDefault="004448EE" w:rsidP="004448EE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448EE" w:rsidRPr="004448EE" w:rsidTr="004448EE">
        <w:tc>
          <w:tcPr>
            <w:tcW w:w="0" w:type="auto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 w:val="restar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Which of the following is a fundamental component of a product safety program?</w:t>
            </w: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673"/>
            </w:tblGrid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5D4C5C1" wp14:editId="5E9F632F">
                        <wp:extent cx="137160" cy="137160"/>
                        <wp:effectExtent l="0" t="0" r="0" b="0"/>
                        <wp:docPr id="5" name="Picture 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EB3462C" wp14:editId="477CBF8A">
                        <wp:extent cx="137160" cy="137160"/>
                        <wp:effectExtent l="0" t="0" r="0" b="0"/>
                        <wp:docPr id="6" name="Picture 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</w:tbl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8EE" w:rsidRPr="004448EE" w:rsidRDefault="004448EE" w:rsidP="004448EE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4</w:t>
      </w:r>
    </w:p>
    <w:p w:rsidR="004448EE" w:rsidRPr="004448EE" w:rsidRDefault="004448EE" w:rsidP="004448EE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448EE" w:rsidRPr="004448EE" w:rsidTr="004448EE">
        <w:tc>
          <w:tcPr>
            <w:tcW w:w="0" w:type="auto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 w:val="restar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Today both consumers and employees use products and machines at their own risk.</w:t>
            </w: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E97BD49" wp14:editId="3491E735">
                        <wp:extent cx="137160" cy="137160"/>
                        <wp:effectExtent l="0" t="0" r="0" b="0"/>
                        <wp:docPr id="7" name="Picture 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E454EF1" wp14:editId="4BBF7041">
                        <wp:extent cx="137160" cy="137160"/>
                        <wp:effectExtent l="0" t="0" r="0" b="0"/>
                        <wp:docPr id="8" name="Picture 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8EE" w:rsidRPr="004448EE" w:rsidRDefault="004448EE" w:rsidP="004448EE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5</w:t>
      </w:r>
    </w:p>
    <w:p w:rsidR="004448EE" w:rsidRPr="004448EE" w:rsidRDefault="004448EE" w:rsidP="004448EE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448EE" w:rsidRPr="004448EE" w:rsidTr="004448EE">
        <w:tc>
          <w:tcPr>
            <w:tcW w:w="0" w:type="auto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 w:val="restar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Radiation leakage from microwave ovens is a major concern of public safety and health.</w:t>
            </w: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3F260F1" wp14:editId="72DEA159">
                        <wp:extent cx="137160" cy="137160"/>
                        <wp:effectExtent l="0" t="0" r="0" b="0"/>
                        <wp:docPr id="9" name="Picture 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47E053F" wp14:editId="3C2A7ABA">
                        <wp:extent cx="137160" cy="137160"/>
                        <wp:effectExtent l="0" t="0" r="0" b="0"/>
                        <wp:docPr id="10" name="Picture 1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8EE" w:rsidRPr="004448EE" w:rsidRDefault="004448EE" w:rsidP="004448EE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6</w:t>
      </w:r>
    </w:p>
    <w:p w:rsidR="004448EE" w:rsidRPr="004448EE" w:rsidRDefault="004448EE" w:rsidP="004448EE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448EE" w:rsidRPr="004448EE" w:rsidTr="004448EE">
        <w:tc>
          <w:tcPr>
            <w:tcW w:w="0" w:type="auto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 w:val="restar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Most product liability lawsuits involve one party seeking redress from another party in the form of monetary damages.</w:t>
            </w: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19C19ED" wp14:editId="463E0845">
                        <wp:extent cx="137160" cy="137160"/>
                        <wp:effectExtent l="0" t="0" r="0" b="0"/>
                        <wp:docPr id="11" name="Picture 1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C9B8359" wp14:editId="07355A75">
                        <wp:extent cx="137160" cy="137160"/>
                        <wp:effectExtent l="0" t="0" r="0" b="0"/>
                        <wp:docPr id="12" name="Picture 1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8EE" w:rsidRPr="004448EE" w:rsidRDefault="004448EE" w:rsidP="004448EE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7</w:t>
      </w:r>
    </w:p>
    <w:p w:rsidR="004448EE" w:rsidRPr="004448EE" w:rsidRDefault="004448EE" w:rsidP="004448EE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448EE" w:rsidRPr="004448EE" w:rsidTr="004448EE">
        <w:tc>
          <w:tcPr>
            <w:tcW w:w="0" w:type="auto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 w:val="restar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The purpose of a product safety program is to limit as much as possible a company’s exposure to product liability and related problems.</w:t>
            </w: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50AB68A" wp14:editId="6DA66429">
                        <wp:extent cx="137160" cy="137160"/>
                        <wp:effectExtent l="0" t="0" r="0" b="0"/>
                        <wp:docPr id="13" name="Picture 1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709915D" wp14:editId="5F82D878">
                        <wp:extent cx="137160" cy="137160"/>
                        <wp:effectExtent l="0" t="0" r="0" b="0"/>
                        <wp:docPr id="14" name="Picture 1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8EE" w:rsidRPr="004448EE" w:rsidRDefault="004448EE" w:rsidP="004448EE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8</w:t>
      </w:r>
    </w:p>
    <w:p w:rsidR="004448EE" w:rsidRPr="004448EE" w:rsidRDefault="004448EE" w:rsidP="004448EE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448EE" w:rsidRPr="004448EE" w:rsidTr="004448EE">
        <w:tc>
          <w:tcPr>
            <w:tcW w:w="0" w:type="auto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 w:val="restar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When developing product literature, which of the following should be used whenever possible?</w:t>
            </w: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267"/>
            </w:tblGrid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51A96B2" wp14:editId="067C97DF">
                        <wp:extent cx="137160" cy="137160"/>
                        <wp:effectExtent l="0" t="0" r="0" b="0"/>
                        <wp:docPr id="15" name="Picture 1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Illustrations</w:t>
                  </w:r>
                </w:p>
              </w:tc>
            </w:tr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813F286" wp14:editId="5E39A835">
                        <wp:extent cx="137160" cy="137160"/>
                        <wp:effectExtent l="0" t="0" r="0" b="0"/>
                        <wp:docPr id="16" name="Picture 1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Illustrations</w:t>
                  </w:r>
                </w:p>
              </w:tc>
            </w:tr>
          </w:tbl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8EE" w:rsidRPr="004448EE" w:rsidRDefault="004448EE" w:rsidP="004448EE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9</w:t>
      </w:r>
    </w:p>
    <w:p w:rsidR="004448EE" w:rsidRPr="004448EE" w:rsidRDefault="004448EE" w:rsidP="004448EE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448EE" w:rsidRPr="004448EE" w:rsidTr="004448EE">
        <w:tc>
          <w:tcPr>
            <w:tcW w:w="0" w:type="auto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 w:val="restar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In order to recover damages in a product liability case, a person must satisfy the burden of proof criteria.</w:t>
            </w: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04BB993" wp14:editId="69386B27">
                        <wp:extent cx="137160" cy="137160"/>
                        <wp:effectExtent l="0" t="0" r="0" b="0"/>
                        <wp:docPr id="17" name="Picture 1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41B0D67" wp14:editId="0243EDFF">
                        <wp:extent cx="137160" cy="137160"/>
                        <wp:effectExtent l="0" t="0" r="0" b="0"/>
                        <wp:docPr id="18" name="Picture 1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8EE" w:rsidRPr="004448EE" w:rsidRDefault="004448EE" w:rsidP="004448EE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10</w:t>
      </w:r>
    </w:p>
    <w:p w:rsidR="004448EE" w:rsidRPr="004448EE" w:rsidRDefault="004448EE" w:rsidP="004448EE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448EE" w:rsidRPr="004448EE" w:rsidTr="004448EE">
        <w:tc>
          <w:tcPr>
            <w:tcW w:w="0" w:type="auto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 w:val="restar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Poorly written instructions are a common cause of product liability exposure.</w:t>
            </w: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CDDE974" wp14:editId="7FE545F6">
                        <wp:extent cx="137160" cy="137160"/>
                        <wp:effectExtent l="0" t="0" r="0" b="0"/>
                        <wp:docPr id="19" name="Picture 1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851FA75" wp14:editId="7BEC6C46">
                        <wp:extent cx="137160" cy="137160"/>
                        <wp:effectExtent l="0" t="0" r="0" b="0"/>
                        <wp:docPr id="20" name="Picture 2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8EE" w:rsidRPr="004448EE" w:rsidRDefault="004448EE" w:rsidP="004448EE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11</w:t>
      </w:r>
    </w:p>
    <w:p w:rsidR="004448EE" w:rsidRPr="004448EE" w:rsidRDefault="004448EE" w:rsidP="004448EE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448EE" w:rsidRPr="004448EE" w:rsidTr="004448EE">
        <w:tc>
          <w:tcPr>
            <w:tcW w:w="0" w:type="auto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 w:val="restar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Together burns and scalding accounted for how many microwave-related injuries in 1989?</w:t>
            </w: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660"/>
            </w:tblGrid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C0222F6" wp14:editId="4714AE8B">
                        <wp:extent cx="137160" cy="137160"/>
                        <wp:effectExtent l="0" t="0" r="0" b="0"/>
                        <wp:docPr id="21" name="Picture 2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5,000</w:t>
                  </w:r>
                </w:p>
              </w:tc>
            </w:tr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90403A6" wp14:editId="02076E54">
                        <wp:extent cx="137160" cy="137160"/>
                        <wp:effectExtent l="0" t="0" r="0" b="0"/>
                        <wp:docPr id="22" name="Picture 2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5,000</w:t>
                  </w:r>
                </w:p>
              </w:tc>
            </w:tr>
          </w:tbl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8EE" w:rsidRPr="004448EE" w:rsidRDefault="004448EE" w:rsidP="004448EE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lastRenderedPageBreak/>
        <w:t>Question 12</w:t>
      </w:r>
    </w:p>
    <w:p w:rsidR="004448EE" w:rsidRPr="004448EE" w:rsidRDefault="004448EE" w:rsidP="004448EE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448EE" w:rsidRPr="004448EE" w:rsidTr="004448EE">
        <w:tc>
          <w:tcPr>
            <w:tcW w:w="0" w:type="auto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 w:val="restar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The Community Right-to-Know Act applies only to large companies that make chemicals.</w:t>
            </w: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A0CA755" wp14:editId="49A38B58">
                        <wp:extent cx="137160" cy="137160"/>
                        <wp:effectExtent l="0" t="0" r="0" b="0"/>
                        <wp:docPr id="23" name="Picture 2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27C5246" wp14:editId="6CDF07F8">
                        <wp:extent cx="137160" cy="137160"/>
                        <wp:effectExtent l="0" t="0" r="0" b="0"/>
                        <wp:docPr id="24" name="Picture 2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8EE" w:rsidRPr="004448EE" w:rsidRDefault="004448EE" w:rsidP="004448EE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13</w:t>
      </w:r>
    </w:p>
    <w:p w:rsidR="004448EE" w:rsidRPr="004448EE" w:rsidRDefault="004448EE" w:rsidP="004448EE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448EE" w:rsidRPr="004448EE" w:rsidTr="004448EE">
        <w:tc>
          <w:tcPr>
            <w:tcW w:w="0" w:type="auto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 w:val="restar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 xml:space="preserve">Ralph </w:t>
            </w:r>
            <w:proofErr w:type="spellStart"/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Nadar</w:t>
            </w:r>
            <w:proofErr w:type="spellEnd"/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 xml:space="preserve"> is closely associated with the Consumer Product Safety Act.</w:t>
            </w: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66D44EF" wp14:editId="2D70B4B3">
                        <wp:extent cx="137160" cy="137160"/>
                        <wp:effectExtent l="0" t="0" r="0" b="0"/>
                        <wp:docPr id="25" name="Picture 2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8FA682E" wp14:editId="01F09373">
                        <wp:extent cx="137160" cy="137160"/>
                        <wp:effectExtent l="0" t="0" r="0" b="0"/>
                        <wp:docPr id="26" name="Picture 2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8EE" w:rsidRPr="004448EE" w:rsidRDefault="004448EE" w:rsidP="004448EE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14</w:t>
      </w:r>
    </w:p>
    <w:p w:rsidR="004448EE" w:rsidRPr="004448EE" w:rsidRDefault="004448EE" w:rsidP="004448EE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448EE" w:rsidRPr="004448EE" w:rsidTr="004448EE">
        <w:tc>
          <w:tcPr>
            <w:tcW w:w="0" w:type="auto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 w:val="restar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All companies must report their daily level of toxic chemical emissions to the EPA.</w:t>
            </w: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97B8101" wp14:editId="094BECFF">
                        <wp:extent cx="137160" cy="137160"/>
                        <wp:effectExtent l="0" t="0" r="0" b="0"/>
                        <wp:docPr id="27" name="Picture 2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210EA78" wp14:editId="0AA2C027">
                        <wp:extent cx="137160" cy="137160"/>
                        <wp:effectExtent l="0" t="0" r="0" b="0"/>
                        <wp:docPr id="28" name="Picture 2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8EE" w:rsidRPr="004448EE" w:rsidRDefault="004448EE" w:rsidP="004448EE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448EE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15</w:t>
      </w:r>
    </w:p>
    <w:p w:rsidR="004448EE" w:rsidRPr="004448EE" w:rsidRDefault="004448EE" w:rsidP="004448EE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448EE" w:rsidRPr="004448EE" w:rsidTr="004448EE">
        <w:tc>
          <w:tcPr>
            <w:tcW w:w="0" w:type="auto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 w:val="restar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448EE">
              <w:rPr>
                <w:rFonts w:ascii="inherit" w:eastAsia="Times New Roman" w:hAnsi="inherit" w:cs="Times New Roman"/>
                <w:sz w:val="24"/>
                <w:szCs w:val="24"/>
              </w:rPr>
              <w:t>Which of the following concepts requires warning labels on many consumer products?</w:t>
            </w: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8EE" w:rsidRPr="004448EE" w:rsidTr="004448EE">
        <w:tc>
          <w:tcPr>
            <w:tcW w:w="0" w:type="auto"/>
            <w:vMerge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387"/>
            </w:tblGrid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DFFAEAC" wp14:editId="3CC6C8F7">
                        <wp:extent cx="137160" cy="137160"/>
                        <wp:effectExtent l="0" t="0" r="0" b="0"/>
                        <wp:docPr id="29" name="Picture 2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Duty to warn</w:t>
                  </w:r>
                </w:p>
              </w:tc>
            </w:tr>
            <w:tr w:rsidR="004448EE" w:rsidRPr="004448EE"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4DCD559" wp14:editId="5A198F2E">
                        <wp:extent cx="137160" cy="137160"/>
                        <wp:effectExtent l="0" t="0" r="0" b="0"/>
                        <wp:docPr id="30" name="Picture 3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8EE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448EE" w:rsidRPr="004448EE" w:rsidRDefault="004448EE" w:rsidP="0044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8EE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Duty to warn</w:t>
                  </w:r>
                </w:p>
              </w:tc>
            </w:tr>
          </w:tbl>
          <w:p w:rsidR="004448EE" w:rsidRPr="004448EE" w:rsidRDefault="004448EE" w:rsidP="004448E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8EE" w:rsidRPr="004448EE" w:rsidRDefault="004448EE" w:rsidP="0044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8EE" w:rsidRPr="004448EE" w:rsidRDefault="004448EE" w:rsidP="004448E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11111"/>
          <w:sz w:val="19"/>
          <w:szCs w:val="19"/>
        </w:rPr>
      </w:pPr>
      <w:r w:rsidRPr="004448EE">
        <w:rPr>
          <w:rFonts w:ascii="inherit" w:eastAsia="Times New Roman" w:hAnsi="inherit" w:cs="Arial"/>
          <w:color w:val="111111"/>
          <w:sz w:val="19"/>
          <w:szCs w:val="19"/>
          <w:bdr w:val="none" w:sz="0" w:space="0" w:color="auto" w:frame="1"/>
        </w:rPr>
        <w:t>Wednesday, February 10, 2016 3:02:05 PM EST</w:t>
      </w:r>
    </w:p>
    <w:p w:rsidR="006F433E" w:rsidRDefault="004448EE">
      <w:bookmarkStart w:id="0" w:name="_GoBack"/>
      <w:bookmarkEnd w:id="0"/>
    </w:p>
    <w:sectPr w:rsidR="006F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B7945"/>
    <w:multiLevelType w:val="multilevel"/>
    <w:tmpl w:val="3DCE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EE"/>
    <w:rsid w:val="004448EE"/>
    <w:rsid w:val="00915784"/>
    <w:rsid w:val="00E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DA30D-C8D2-4CAA-A490-F2DA0285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922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71153766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9232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14303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3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2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8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Bradley</dc:creator>
  <cp:keywords/>
  <dc:description/>
  <cp:lastModifiedBy>Kelsey Bradley</cp:lastModifiedBy>
  <cp:revision>1</cp:revision>
  <dcterms:created xsi:type="dcterms:W3CDTF">2016-02-10T20:02:00Z</dcterms:created>
  <dcterms:modified xsi:type="dcterms:W3CDTF">2016-02-10T20:03:00Z</dcterms:modified>
</cp:coreProperties>
</file>